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B0" w:rsidRDefault="00E53BB0"/>
    <w:p w:rsidR="00526FA2" w:rsidRDefault="00526FA2" w:rsidP="00526FA2">
      <w:pPr>
        <w:rPr>
          <w:sz w:val="24"/>
          <w:szCs w:val="24"/>
        </w:rPr>
      </w:pPr>
      <w:r w:rsidRPr="004C093A">
        <w:rPr>
          <w:sz w:val="24"/>
          <w:szCs w:val="24"/>
        </w:rPr>
        <w:t>Arkivsak-</w:t>
      </w:r>
      <w:proofErr w:type="spellStart"/>
      <w:r w:rsidRPr="004C093A">
        <w:rPr>
          <w:sz w:val="24"/>
          <w:szCs w:val="24"/>
        </w:rPr>
        <w:t>dok</w:t>
      </w:r>
      <w:proofErr w:type="spellEnd"/>
      <w:r w:rsidRPr="004C093A">
        <w:rPr>
          <w:sz w:val="24"/>
          <w:szCs w:val="24"/>
        </w:rPr>
        <w:t>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7324">
        <w:rPr>
          <w:sz w:val="24"/>
          <w:szCs w:val="24"/>
        </w:rPr>
        <w:t>17</w:t>
      </w:r>
      <w:r w:rsidR="00501EA1">
        <w:rPr>
          <w:sz w:val="24"/>
          <w:szCs w:val="24"/>
        </w:rPr>
        <w:t>8</w:t>
      </w:r>
      <w:bookmarkStart w:id="0" w:name="_GoBack"/>
      <w:bookmarkEnd w:id="0"/>
      <w:r w:rsidR="00617324">
        <w:rPr>
          <w:sz w:val="24"/>
          <w:szCs w:val="24"/>
        </w:rPr>
        <w:t xml:space="preserve"> - 15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  <w:lang w:eastAsia="nb-NO"/>
        </w:rPr>
        <w:drawing>
          <wp:inline distT="0" distB="0" distL="0" distR="0" wp14:anchorId="62854043" wp14:editId="2CFF3052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A2" w:rsidRDefault="00526FA2" w:rsidP="00526FA2">
      <w:pPr>
        <w:rPr>
          <w:sz w:val="24"/>
          <w:szCs w:val="24"/>
        </w:rPr>
      </w:pPr>
      <w:r>
        <w:rPr>
          <w:sz w:val="24"/>
          <w:szCs w:val="24"/>
        </w:rPr>
        <w:t xml:space="preserve">Saksbehandler: </w:t>
      </w:r>
      <w:r w:rsidR="00617324">
        <w:rPr>
          <w:sz w:val="24"/>
          <w:szCs w:val="24"/>
        </w:rPr>
        <w:tab/>
      </w:r>
      <w:r w:rsidR="00617324">
        <w:rPr>
          <w:sz w:val="24"/>
          <w:szCs w:val="24"/>
        </w:rPr>
        <w:tab/>
      </w:r>
      <w:r>
        <w:rPr>
          <w:sz w:val="24"/>
          <w:szCs w:val="24"/>
        </w:rPr>
        <w:t>Kristine N. Meinkøhn</w:t>
      </w:r>
      <w:r>
        <w:rPr>
          <w:sz w:val="24"/>
          <w:szCs w:val="24"/>
        </w:rPr>
        <w:tab/>
      </w:r>
    </w:p>
    <w:p w:rsidR="00526FA2" w:rsidRDefault="00526FA2" w:rsidP="00526FA2">
      <w:pPr>
        <w:rPr>
          <w:sz w:val="24"/>
          <w:szCs w:val="24"/>
        </w:rPr>
      </w:pPr>
    </w:p>
    <w:p w:rsidR="00526FA2" w:rsidRPr="004C093A" w:rsidRDefault="00526FA2" w:rsidP="00526FA2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526FA2" w:rsidRDefault="00526FA2" w:rsidP="00526FA2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16.12.2015</w:t>
      </w:r>
    </w:p>
    <w:p w:rsidR="00526FA2" w:rsidRDefault="00526FA2" w:rsidP="00526FA2">
      <w:pPr>
        <w:rPr>
          <w:b/>
          <w:sz w:val="28"/>
          <w:szCs w:val="28"/>
          <w:u w:val="single"/>
        </w:rPr>
      </w:pPr>
    </w:p>
    <w:p w:rsidR="00526FA2" w:rsidRPr="00526FA2" w:rsidRDefault="00526FA2" w:rsidP="00526F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SALG AV KOMMUNALE BOLIGER</w:t>
      </w:r>
    </w:p>
    <w:p w:rsidR="008B6A49" w:rsidRDefault="008B6A49" w:rsidP="00526FA2">
      <w:r>
        <w:t>Som et ledd i SEKF sitt mål om å utøve helhetlig eierskap, forvaltning og utvikling av kommunens bygg foretas her en vurdering av salg av kommunale boliger.</w:t>
      </w:r>
    </w:p>
    <w:p w:rsidR="00526FA2" w:rsidRDefault="00275519" w:rsidP="00AF468E">
      <w:r>
        <w:t>I denne s</w:t>
      </w:r>
      <w:r w:rsidR="00AF468E">
        <w:t>aken vurdere</w:t>
      </w:r>
      <w:r>
        <w:t>s</w:t>
      </w:r>
      <w:r w:rsidR="00AF468E">
        <w:t xml:space="preserve"> salg av kommunale gjennomgangsboliger og salg av presteboliger.</w:t>
      </w:r>
    </w:p>
    <w:p w:rsidR="00526FA2" w:rsidRPr="00720FD8" w:rsidRDefault="00526FA2" w:rsidP="00526FA2">
      <w:pPr>
        <w:rPr>
          <w:b/>
          <w:sz w:val="28"/>
          <w:szCs w:val="28"/>
          <w:u w:val="single"/>
        </w:rPr>
      </w:pPr>
    </w:p>
    <w:p w:rsidR="00526FA2" w:rsidRPr="00526FA2" w:rsidRDefault="00526FA2" w:rsidP="00526FA2">
      <w:pPr>
        <w:rPr>
          <w:b/>
          <w:sz w:val="28"/>
          <w:szCs w:val="28"/>
          <w:u w:val="single"/>
        </w:rPr>
      </w:pPr>
      <w:r w:rsidRPr="00526FA2">
        <w:rPr>
          <w:b/>
          <w:sz w:val="28"/>
          <w:szCs w:val="28"/>
          <w:u w:val="single"/>
        </w:rPr>
        <w:t>Salg av kommunale gjennomgangsboliger</w:t>
      </w:r>
    </w:p>
    <w:p w:rsidR="008B6A49" w:rsidRDefault="008B6A49" w:rsidP="00526FA2">
      <w:r>
        <w:t xml:space="preserve">Boligtjenesten og SEKF har hatt en gjennomgang av boligporteføljen og utarbeidet en liste over boliger som en anser det som hensiktsmessig å avhende. </w:t>
      </w:r>
    </w:p>
    <w:p w:rsidR="00526FA2" w:rsidRPr="00526FA2" w:rsidRDefault="00986623" w:rsidP="00526FA2">
      <w:pPr>
        <w:rPr>
          <w:b/>
        </w:rPr>
      </w:pPr>
      <w:r>
        <w:rPr>
          <w:b/>
        </w:rPr>
        <w:t>Boenhet 1-12</w:t>
      </w:r>
      <w:r w:rsidR="00AF468E">
        <w:rPr>
          <w:b/>
        </w:rPr>
        <w:t xml:space="preserve">, </w:t>
      </w:r>
      <w:proofErr w:type="spellStart"/>
      <w:r w:rsidR="00AF468E">
        <w:rPr>
          <w:b/>
        </w:rPr>
        <w:t>jfr</w:t>
      </w:r>
      <w:proofErr w:type="spellEnd"/>
      <w:r w:rsidR="00526FA2" w:rsidRPr="00526FA2">
        <w:rPr>
          <w:b/>
        </w:rPr>
        <w:t xml:space="preserve"> vedlegg 1:</w:t>
      </w:r>
    </w:p>
    <w:p w:rsidR="00526FA2" w:rsidRDefault="00986623" w:rsidP="00526FA2">
      <w:r>
        <w:t>Det</w:t>
      </w:r>
      <w:r w:rsidR="00AF468E">
        <w:t xml:space="preserve">te er eneboliger med to eller flere boenheter </w:t>
      </w:r>
      <w:r>
        <w:t>hvor kommune</w:t>
      </w:r>
      <w:r w:rsidR="00AF468E">
        <w:t>n eier hele byg</w:t>
      </w:r>
      <w:r>
        <w:t xml:space="preserve">ningen. </w:t>
      </w:r>
      <w:r w:rsidR="00526FA2">
        <w:t xml:space="preserve">Eiendommene bærer preg </w:t>
      </w:r>
      <w:r w:rsidR="00AF468E">
        <w:t>av manglende vedlikehold av</w:t>
      </w:r>
      <w:r w:rsidR="00526FA2">
        <w:t xml:space="preserve"> bygningskropp og uteareal og fremstår som lite presentable. Det anses som en bedre løsning å erstatte disse boenhetene med nyere seksjoner i boligsameier hvor utvendig vedlikehold administreres av organiserte sameier.</w:t>
      </w:r>
    </w:p>
    <w:p w:rsidR="00526FA2" w:rsidRPr="00526FA2" w:rsidRDefault="00AF468E" w:rsidP="00526FA2">
      <w:pPr>
        <w:rPr>
          <w:b/>
        </w:rPr>
      </w:pPr>
      <w:r>
        <w:rPr>
          <w:b/>
        </w:rPr>
        <w:t>Boenhet 13 – 44</w:t>
      </w:r>
      <w:r w:rsidR="00526FA2" w:rsidRPr="00526FA2">
        <w:rPr>
          <w:b/>
        </w:rPr>
        <w:t>:</w:t>
      </w:r>
    </w:p>
    <w:p w:rsidR="00986623" w:rsidRPr="00AF468E" w:rsidRDefault="00526FA2" w:rsidP="00526FA2">
      <w:r>
        <w:t>Dette er borettslagsandeler fordelt på tre ulike borettslag. Begru</w:t>
      </w:r>
      <w:r w:rsidR="00AF468E">
        <w:t>nnelsen for at en vurderer salg er</w:t>
      </w:r>
      <w:r>
        <w:t xml:space="preserve"> høye fellesutgifter (kr 7000-8000) som følge av at borettslagene har svømmebasseng og idrettsanlegg som belastes månedlige fellesutgifter. De kommunale husleiesatsene (kr 4790-6920) er lavere enn månedlige fellesutgifter. Dette er en dårli</w:t>
      </w:r>
      <w:r w:rsidR="00986623">
        <w:t>g økonomisk løsning og leietakerne</w:t>
      </w:r>
      <w:r>
        <w:t xml:space="preserve"> benytter seg heller ikke av de tilbud som kostnadene knytter seg opp mot.</w:t>
      </w:r>
    </w:p>
    <w:p w:rsidR="00986623" w:rsidRDefault="00986623" w:rsidP="00526FA2">
      <w:pPr>
        <w:rPr>
          <w:b/>
          <w:sz w:val="28"/>
          <w:szCs w:val="28"/>
          <w:u w:val="single"/>
        </w:rPr>
      </w:pPr>
    </w:p>
    <w:p w:rsidR="00526FA2" w:rsidRPr="00526FA2" w:rsidRDefault="00526FA2" w:rsidP="00526FA2">
      <w:pPr>
        <w:rPr>
          <w:b/>
          <w:sz w:val="28"/>
          <w:szCs w:val="28"/>
          <w:u w:val="single"/>
        </w:rPr>
      </w:pPr>
      <w:r w:rsidRPr="00526FA2">
        <w:rPr>
          <w:b/>
          <w:sz w:val="28"/>
          <w:szCs w:val="28"/>
          <w:u w:val="single"/>
        </w:rPr>
        <w:t>Salg av presteboliger</w:t>
      </w:r>
    </w:p>
    <w:p w:rsidR="00526FA2" w:rsidRDefault="00526FA2" w:rsidP="00526FA2">
      <w:r w:rsidRPr="000F5E3C">
        <w:t xml:space="preserve">I styresak 107 </w:t>
      </w:r>
      <w:r>
        <w:t>–</w:t>
      </w:r>
      <w:r w:rsidRPr="000F5E3C">
        <w:t xml:space="preserve"> 15</w:t>
      </w:r>
      <w:r>
        <w:t xml:space="preserve"> Opphør av boplikt for prester – </w:t>
      </w:r>
      <w:proofErr w:type="spellStart"/>
      <w:r>
        <w:t>tilbakesalg</w:t>
      </w:r>
      <w:proofErr w:type="spellEnd"/>
      <w:r>
        <w:t xml:space="preserve"> av presteboliger</w:t>
      </w:r>
      <w:r w:rsidR="00986623">
        <w:t>,</w:t>
      </w:r>
      <w:r>
        <w:t xml:space="preserve"> vedtok styret følgende:</w:t>
      </w:r>
    </w:p>
    <w:p w:rsidR="00526FA2" w:rsidRDefault="00526FA2" w:rsidP="00526FA2">
      <w:pPr>
        <w:pStyle w:val="Listeavsnitt"/>
        <w:numPr>
          <w:ilvl w:val="0"/>
          <w:numId w:val="2"/>
        </w:numPr>
      </w:pPr>
      <w:r>
        <w:t>Det innhentes tilbud på taksering av presteboligene fra 3 meglerhus.</w:t>
      </w:r>
    </w:p>
    <w:p w:rsidR="00526FA2" w:rsidRDefault="00526FA2" w:rsidP="00526FA2">
      <w:pPr>
        <w:pStyle w:val="Listeavsnitt"/>
        <w:numPr>
          <w:ilvl w:val="0"/>
          <w:numId w:val="2"/>
        </w:numPr>
      </w:pPr>
      <w:r>
        <w:lastRenderedPageBreak/>
        <w:t>Presteboligene kan selges til prestene for takst.</w:t>
      </w:r>
    </w:p>
    <w:p w:rsidR="00526FA2" w:rsidRDefault="00526FA2" w:rsidP="00526FA2">
      <w:pPr>
        <w:pStyle w:val="Listeavsnitt"/>
        <w:numPr>
          <w:ilvl w:val="0"/>
          <w:numId w:val="2"/>
        </w:numPr>
      </w:pPr>
      <w:r>
        <w:t>Presteboliger som er fraflyttet og står tomme kan omdisponeres eller selges på det åpne markedet.</w:t>
      </w:r>
    </w:p>
    <w:p w:rsidR="00526FA2" w:rsidRDefault="00526FA2" w:rsidP="00526FA2">
      <w:pPr>
        <w:pStyle w:val="Listeavsnitt"/>
        <w:numPr>
          <w:ilvl w:val="0"/>
          <w:numId w:val="2"/>
        </w:numPr>
      </w:pPr>
      <w:r>
        <w:t xml:space="preserve">Ved tilbud av salg til prester settes tilbudsperioden til 6 </w:t>
      </w:r>
      <w:proofErr w:type="spellStart"/>
      <w:r>
        <w:t>mnd</w:t>
      </w:r>
      <w:proofErr w:type="spellEnd"/>
    </w:p>
    <w:p w:rsidR="00526FA2" w:rsidRDefault="00526FA2" w:rsidP="00526FA2">
      <w:r>
        <w:t xml:space="preserve">Etter dette er </w:t>
      </w:r>
      <w:proofErr w:type="spellStart"/>
      <w:r>
        <w:t>èn</w:t>
      </w:r>
      <w:proofErr w:type="spellEnd"/>
      <w:r w:rsidR="00AF468E">
        <w:t xml:space="preserve"> av de 8</w:t>
      </w:r>
      <w:r>
        <w:t xml:space="preserve"> presteboligene kommunen eier innløst av presten som leide der. En prest har signalisert at han ønsker å leie frem til januar 2017 for s</w:t>
      </w:r>
      <w:r w:rsidR="00AC2C4E">
        <w:t>å å innløse boligen til takst</w:t>
      </w:r>
      <w:r>
        <w:t>. En tredje bolig er solgt på det åpne markedet og nok en prestebolig er planlagt annonsert for sal</w:t>
      </w:r>
      <w:r w:rsidR="00AF468E">
        <w:t>g etter nyttår. De gjenværende 4</w:t>
      </w:r>
      <w:r>
        <w:t xml:space="preserve"> boligene er det fortsatt leieforhold på, men blir muligens frigjort i løpet av 2016.</w:t>
      </w:r>
    </w:p>
    <w:p w:rsidR="002C2CEA" w:rsidRDefault="00526FA2" w:rsidP="00526FA2">
      <w:r>
        <w:t>S</w:t>
      </w:r>
      <w:r w:rsidR="00AC2C4E">
        <w:t>EKF har sammen med boligtjenesten</w:t>
      </w:r>
      <w:r>
        <w:t xml:space="preserve"> funnet det mest hensiktsmessig å selge presteboligene da store eneboliger ikke er den beste løsningen for å bo</w:t>
      </w:r>
      <w:r w:rsidR="002C2CEA">
        <w:t>sette personer som tilfredss</w:t>
      </w:r>
      <w:r w:rsidR="00E17FA9">
        <w:t>tiller kravene</w:t>
      </w:r>
      <w:r w:rsidR="002C2CEA">
        <w:t xml:space="preserve"> til</w:t>
      </w:r>
      <w:r>
        <w:t xml:space="preserve"> å få</w:t>
      </w:r>
      <w:r w:rsidR="002C2CEA">
        <w:t xml:space="preserve"> leie kommunal gjennomgangsbolig. Det er ikke behov for store boliger til barnefamilier da det er få/ingen av disse på boligkontorets ventelister. K</w:t>
      </w:r>
      <w:r w:rsidR="00855A67">
        <w:t>ommunen får også flere større enheter med flere soverom til disposisjon i løpet av neste år når et større kommunalt boligprosjekt ferdigstilles (</w:t>
      </w:r>
      <w:proofErr w:type="spellStart"/>
      <w:r w:rsidR="00855A67">
        <w:t>Welhavensvei</w:t>
      </w:r>
      <w:proofErr w:type="spellEnd"/>
      <w:r w:rsidR="00855A67">
        <w:t>).</w:t>
      </w:r>
    </w:p>
    <w:p w:rsidR="00526FA2" w:rsidRDefault="00855A67" w:rsidP="00526FA2">
      <w:r>
        <w:t>På den annen side så ser ma</w:t>
      </w:r>
      <w:r w:rsidR="002C2CEA">
        <w:t>n at boligmarkedet endrer</w:t>
      </w:r>
      <w:r w:rsidR="00526FA2">
        <w:t xml:space="preserve"> seg. Omsetningstiden har g</w:t>
      </w:r>
      <w:r w:rsidR="002C2CEA">
        <w:t>ått opp og boligprisene går</w:t>
      </w:r>
      <w:r w:rsidR="00526FA2">
        <w:t xml:space="preserve"> ned. Videre er det</w:t>
      </w:r>
      <w:r>
        <w:t xml:space="preserve"> en kjent sak at kommunen har store</w:t>
      </w:r>
      <w:r w:rsidR="00526FA2">
        <w:t xml:space="preserve"> utfordring</w:t>
      </w:r>
      <w:r>
        <w:t>er</w:t>
      </w:r>
      <w:r w:rsidR="00526FA2">
        <w:t xml:space="preserve"> med å bosette det stadig økende antallet av flyktninger. Presteboligene er fortsatt ikke optimale til å bosette flyktninger</w:t>
      </w:r>
      <w:r w:rsidR="00AC2C4E">
        <w:t>. Dette</w:t>
      </w:r>
      <w:r w:rsidR="00526FA2">
        <w:t xml:space="preserve"> er store boenheter med flere soverom. 90 % av flyktningene er unge, enslige menn. Det krever både fysisk tilrettelegging av boligen og oppfølging fra kommunale tjenester </w:t>
      </w:r>
      <w:r w:rsidR="002C2CEA">
        <w:t>for å etablere og drive</w:t>
      </w:r>
      <w:r w:rsidR="00526FA2">
        <w:t xml:space="preserve"> bokollekt</w:t>
      </w:r>
      <w:r w:rsidR="002C2CEA">
        <w:t xml:space="preserve">iv i presteboligene. </w:t>
      </w:r>
      <w:r>
        <w:t>Boligkontoret og flyktningeenheten er likevel positive ti</w:t>
      </w:r>
      <w:r w:rsidR="00AC2C4E">
        <w:t>l å ta presteboligene i bruk for</w:t>
      </w:r>
      <w:r>
        <w:t xml:space="preserve"> å bosette flyktninger dersom SEKF beslutter å leie boligene ut til dem.</w:t>
      </w:r>
    </w:p>
    <w:p w:rsidR="00AC2C4E" w:rsidRPr="00AC2C4E" w:rsidRDefault="00AC2C4E" w:rsidP="00526FA2"/>
    <w:p w:rsidR="00526FA2" w:rsidRPr="00720FD8" w:rsidRDefault="00526FA2" w:rsidP="00526FA2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Vurderinger:</w:t>
      </w:r>
    </w:p>
    <w:p w:rsidR="002C2CEA" w:rsidRDefault="002C2CEA" w:rsidP="002C2CEA">
      <w:r>
        <w:t xml:space="preserve">Boligene tenkes solgt etter hvert som leieforholdene utløper/boligkontoret finner bedre boligløsninger for leietaker. Salgene vil således fordele seg ut i tid slik at avhendelsesprosessen ikke vil bli særlig synlig </w:t>
      </w:r>
      <w:r w:rsidR="00E17FA9">
        <w:t>h</w:t>
      </w:r>
      <w:r>
        <w:t>verken for det åpne boligmarkedet eller for de kommunale leietakerne.</w:t>
      </w:r>
      <w:r w:rsidR="009B6525">
        <w:t xml:space="preserve"> Om boligene skal selges eller ikke må fortløpende vurderes. Her må fordeler og ulemper vurderes opp mot hverandre. Er boligmarkedet labert kan det for enkelte av boenhetene eksempelvis svare seg å ruste boligen opp framfor å selge.</w:t>
      </w:r>
    </w:p>
    <w:p w:rsidR="002153C9" w:rsidRDefault="002153C9" w:rsidP="002C2CEA">
      <w:r>
        <w:t>Der kommunen har mottatt tilskudd fra Husbanken</w:t>
      </w:r>
      <w:r w:rsidR="00E17FA9">
        <w:t xml:space="preserve"> (tilskudd til utleieboliger)</w:t>
      </w:r>
      <w:r>
        <w:t xml:space="preserve"> og eiendommen er disponert som kommunal gjennomgangsbolig i mindre enn 20 år før den selges, kan Husbanken kreve at gjenstående tilskudd blir tilbakebetalt ved salg, eventuelt gjøres om til rente- og avdragspliktig lån.</w:t>
      </w:r>
    </w:p>
    <w:p w:rsidR="000D60B9" w:rsidRDefault="009B6525" w:rsidP="002C2CEA">
      <w:r>
        <w:t>Også salg av presteboligene må vurderes i hvert</w:t>
      </w:r>
      <w:r w:rsidR="006552F9">
        <w:t xml:space="preserve"> enkelt tilfelle. Det bør tas en</w:t>
      </w:r>
      <w:r>
        <w:t xml:space="preserve"> befaring av boligene etter hvert som de frigis til kommunen hvor SEKF og de involverte enheter</w:t>
      </w:r>
      <w:r w:rsidR="006552F9">
        <w:t xml:space="preserve"> foretar</w:t>
      </w:r>
      <w:r>
        <w:t xml:space="preserve"> en kost-nytte vurdering</w:t>
      </w:r>
      <w:r w:rsidR="006552F9">
        <w:t>.</w:t>
      </w:r>
      <w:r w:rsidR="002153C9">
        <w:t xml:space="preserve"> </w:t>
      </w:r>
      <w:r w:rsidR="000D60B9">
        <w:t xml:space="preserve">Er salgsmarkedet dårlig og boligkontoret/flyktningeenheten anser boligen som fornuftig til å bosette flyktninger, kan det være fornuftig å inngå en leieavtale på eiendommen. </w:t>
      </w:r>
    </w:p>
    <w:p w:rsidR="009B6525" w:rsidRDefault="000D60B9" w:rsidP="002C2CEA">
      <w:r>
        <w:t>En må også være klar over at FDV-midlene SEKF mottar fra Opplysningsvesenets fond faller bort når leieavtalene med prestene utgår. SEKF vil etter dette også være økonomisk ansvarlig for forvaltning, drift og vedlikehold av boligene.</w:t>
      </w:r>
    </w:p>
    <w:p w:rsidR="006552F9" w:rsidRDefault="006552F9" w:rsidP="00526FA2"/>
    <w:p w:rsidR="00526FA2" w:rsidRDefault="00526FA2" w:rsidP="00526FA2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lastRenderedPageBreak/>
        <w:t>Forslag til vedtak</w:t>
      </w:r>
      <w:r w:rsidRPr="00156569">
        <w:rPr>
          <w:b/>
          <w:sz w:val="28"/>
          <w:szCs w:val="28"/>
        </w:rPr>
        <w:t>:</w:t>
      </w:r>
    </w:p>
    <w:p w:rsidR="00686160" w:rsidRDefault="00B8307B" w:rsidP="00686160">
      <w:pPr>
        <w:pStyle w:val="Listeavsnitt"/>
        <w:numPr>
          <w:ilvl w:val="0"/>
          <w:numId w:val="3"/>
        </w:numPr>
      </w:pPr>
      <w:r>
        <w:t xml:space="preserve">Daglig leder i </w:t>
      </w:r>
      <w:r w:rsidR="006552F9" w:rsidRPr="00921FDF">
        <w:t xml:space="preserve">SEKF gis fullmakt til å </w:t>
      </w:r>
      <w:r>
        <w:t xml:space="preserve">vurdere å </w:t>
      </w:r>
      <w:r w:rsidR="00E17FA9">
        <w:t>avhende</w:t>
      </w:r>
      <w:r w:rsidR="006552F9" w:rsidRPr="00921FDF">
        <w:t xml:space="preserve"> kommunale gjennomgangsboliger som er listet opp</w:t>
      </w:r>
      <w:r w:rsidR="00E17FA9">
        <w:t>/vist til</w:t>
      </w:r>
      <w:r w:rsidR="006552F9" w:rsidRPr="00921FDF">
        <w:t xml:space="preserve"> i vedlegg 1 etter hvert som leieavtal</w:t>
      </w:r>
      <w:r w:rsidR="0063775C" w:rsidRPr="00921FDF">
        <w:t>ene utløper</w:t>
      </w:r>
      <w:r w:rsidR="00686160">
        <w:t xml:space="preserve">, samt </w:t>
      </w:r>
      <w:r w:rsidR="0063775C" w:rsidRPr="00921FDF">
        <w:t>fullmakt til å vurdere salg/utleie av hver enkelt prestebolig etter hvert som den stilles til kommunens disposisjon.</w:t>
      </w:r>
    </w:p>
    <w:p w:rsidR="00686160" w:rsidRDefault="00686160" w:rsidP="00686160"/>
    <w:p w:rsidR="00686160" w:rsidRDefault="00686160" w:rsidP="00686160"/>
    <w:p w:rsidR="00C207BD" w:rsidRPr="00C207BD" w:rsidRDefault="00C207BD" w:rsidP="00C207BD">
      <w:pPr>
        <w:rPr>
          <w:rFonts w:cs="Times New Roman"/>
          <w:sz w:val="28"/>
          <w:szCs w:val="28"/>
        </w:rPr>
      </w:pPr>
    </w:p>
    <w:p w:rsidR="00C207BD" w:rsidRPr="00C207BD" w:rsidRDefault="00C207BD" w:rsidP="00C207BD">
      <w:pPr>
        <w:rPr>
          <w:rFonts w:cs="Times New Roman"/>
          <w:color w:val="FF0000"/>
          <w:sz w:val="24"/>
          <w:szCs w:val="24"/>
        </w:rPr>
      </w:pPr>
      <w:r w:rsidRPr="00C207BD">
        <w:rPr>
          <w:rFonts w:cs="Times New Roman"/>
          <w:sz w:val="24"/>
          <w:szCs w:val="24"/>
        </w:rPr>
        <w:t>Sandnes Eiendomsselskap KF, 0</w:t>
      </w:r>
      <w:r>
        <w:rPr>
          <w:rFonts w:cs="Times New Roman"/>
          <w:sz w:val="24"/>
          <w:szCs w:val="24"/>
        </w:rPr>
        <w:t>9</w:t>
      </w:r>
      <w:r w:rsidRPr="00C207BD">
        <w:rPr>
          <w:rFonts w:cs="Times New Roman"/>
          <w:sz w:val="24"/>
          <w:szCs w:val="24"/>
        </w:rPr>
        <w:t>.12.2015</w:t>
      </w:r>
    </w:p>
    <w:p w:rsidR="00C207BD" w:rsidRPr="00C207BD" w:rsidRDefault="00C207BD" w:rsidP="00C207BD">
      <w:pPr>
        <w:rPr>
          <w:rFonts w:cs="Times New Roman"/>
          <w:sz w:val="24"/>
          <w:szCs w:val="24"/>
        </w:rPr>
      </w:pPr>
    </w:p>
    <w:p w:rsidR="00C207BD" w:rsidRPr="00C207BD" w:rsidRDefault="00C207BD" w:rsidP="00C207BD">
      <w:pPr>
        <w:rPr>
          <w:rFonts w:cs="Times New Roman"/>
          <w:sz w:val="24"/>
          <w:szCs w:val="24"/>
        </w:rPr>
      </w:pPr>
      <w:r w:rsidRPr="00C207BD">
        <w:rPr>
          <w:rFonts w:cs="Times New Roman"/>
          <w:sz w:val="24"/>
          <w:szCs w:val="24"/>
        </w:rPr>
        <w:t>Torbjørn Sterri</w:t>
      </w:r>
    </w:p>
    <w:p w:rsidR="00C207BD" w:rsidRPr="00C207BD" w:rsidRDefault="00C207BD" w:rsidP="00C207BD">
      <w:proofErr w:type="gramStart"/>
      <w:r w:rsidRPr="00C207BD">
        <w:rPr>
          <w:rFonts w:cs="Times New Roman"/>
          <w:sz w:val="24"/>
          <w:szCs w:val="24"/>
        </w:rPr>
        <w:t>daglig</w:t>
      </w:r>
      <w:proofErr w:type="gramEnd"/>
      <w:r w:rsidRPr="00C207BD">
        <w:rPr>
          <w:rFonts w:cs="Times New Roman"/>
          <w:sz w:val="24"/>
          <w:szCs w:val="24"/>
        </w:rPr>
        <w:t xml:space="preserve"> leder</w:t>
      </w:r>
    </w:p>
    <w:p w:rsidR="00686160" w:rsidRPr="00C207BD" w:rsidRDefault="00686160" w:rsidP="00686160"/>
    <w:p w:rsidR="00686160" w:rsidRDefault="00686160" w:rsidP="00686160"/>
    <w:p w:rsidR="00686160" w:rsidRPr="00921FDF" w:rsidRDefault="00686160" w:rsidP="00686160"/>
    <w:p w:rsidR="009905D5" w:rsidRDefault="009905D5"/>
    <w:p w:rsidR="009905D5" w:rsidRDefault="009905D5"/>
    <w:p w:rsidR="0021413C" w:rsidRPr="000F5E3C" w:rsidRDefault="0021413C" w:rsidP="000F5E3C"/>
    <w:p w:rsidR="00743564" w:rsidRDefault="00743564" w:rsidP="009905D5"/>
    <w:p w:rsidR="00743564" w:rsidRPr="004A342B" w:rsidRDefault="00743564" w:rsidP="009905D5"/>
    <w:p w:rsidR="004A342B" w:rsidRPr="004A342B" w:rsidRDefault="004A342B" w:rsidP="009905D5"/>
    <w:sectPr w:rsidR="004A342B" w:rsidRPr="004A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5046"/>
    <w:multiLevelType w:val="hybridMultilevel"/>
    <w:tmpl w:val="A81A8F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52162"/>
    <w:multiLevelType w:val="hybridMultilevel"/>
    <w:tmpl w:val="C340E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567CE"/>
    <w:multiLevelType w:val="hybridMultilevel"/>
    <w:tmpl w:val="2736B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D5"/>
    <w:rsid w:val="000D60B9"/>
    <w:rsid w:val="000F5E3C"/>
    <w:rsid w:val="0021413C"/>
    <w:rsid w:val="002153C9"/>
    <w:rsid w:val="00275519"/>
    <w:rsid w:val="002C2CEA"/>
    <w:rsid w:val="00360FB3"/>
    <w:rsid w:val="004A342B"/>
    <w:rsid w:val="004F45B7"/>
    <w:rsid w:val="00501EA1"/>
    <w:rsid w:val="00526FA2"/>
    <w:rsid w:val="00617324"/>
    <w:rsid w:val="0063775C"/>
    <w:rsid w:val="006552F9"/>
    <w:rsid w:val="00657123"/>
    <w:rsid w:val="00686160"/>
    <w:rsid w:val="006E67FC"/>
    <w:rsid w:val="00743564"/>
    <w:rsid w:val="0077779C"/>
    <w:rsid w:val="007A7EB9"/>
    <w:rsid w:val="007B5FDB"/>
    <w:rsid w:val="007F3E71"/>
    <w:rsid w:val="00855A67"/>
    <w:rsid w:val="00866214"/>
    <w:rsid w:val="008B6A49"/>
    <w:rsid w:val="00921FDF"/>
    <w:rsid w:val="00986623"/>
    <w:rsid w:val="009905D5"/>
    <w:rsid w:val="009B6525"/>
    <w:rsid w:val="00AC2C4E"/>
    <w:rsid w:val="00AF468E"/>
    <w:rsid w:val="00B8307B"/>
    <w:rsid w:val="00C207BD"/>
    <w:rsid w:val="00CC5FDF"/>
    <w:rsid w:val="00E17FA9"/>
    <w:rsid w:val="00E53BB0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EDC9-147A-4AD1-8997-166A0519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05D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3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7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78529b0-c7b2-4dce-a8f3-df319b94f56e@sandnes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Meinkøhn, Kristine Norheim</dc:creator>
  <cp:keywords/>
  <dc:description/>
  <cp:lastModifiedBy>Sterri, Torbjørn</cp:lastModifiedBy>
  <cp:revision>6</cp:revision>
  <cp:lastPrinted>2015-12-03T13:30:00Z</cp:lastPrinted>
  <dcterms:created xsi:type="dcterms:W3CDTF">2015-12-09T13:47:00Z</dcterms:created>
  <dcterms:modified xsi:type="dcterms:W3CDTF">2015-12-09T14:34:00Z</dcterms:modified>
</cp:coreProperties>
</file>